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方正小标宋简体" w:hAnsi="Times New Roman" w:eastAsia="方正小标宋简体" w:cs="Times New Roman"/>
          <w:color w:val="FF0000"/>
          <w:w w:val="80"/>
          <w:sz w:val="96"/>
          <w:szCs w:val="52"/>
        </w:rPr>
      </w:pPr>
      <w:r>
        <w:rPr>
          <w:rFonts w:hint="eastAsia" w:ascii="方正小标宋简体" w:hAnsi="Times New Roman" w:eastAsia="方正小标宋简体" w:cs="Times New Roman"/>
          <w:color w:val="FF0000"/>
          <w:w w:val="80"/>
          <w:sz w:val="96"/>
          <w:szCs w:val="52"/>
        </w:rPr>
        <w:t>即墨市人民法院文件</w:t>
      </w:r>
    </w:p>
    <w:p>
      <w:pPr>
        <w:spacing w:line="480" w:lineRule="auto"/>
        <w:ind w:firstLine="0" w:firstLineChars="0"/>
        <w:jc w:val="center"/>
        <w:rPr>
          <w:bCs/>
          <w:color w:val="FF0000"/>
          <w:sz w:val="44"/>
          <w:szCs w:val="44"/>
          <w:u w:val="single"/>
        </w:rPr>
      </w:pPr>
    </w:p>
    <w:p>
      <w:pPr>
        <w:snapToGrid w:val="0"/>
        <w:ind w:firstLine="198" w:firstLineChars="62"/>
        <w:jc w:val="center"/>
        <w:rPr>
          <w:rFonts w:ascii="仿宋_GB2312" w:eastAsia="仿宋_GB2312"/>
          <w:bCs/>
          <w:sz w:val="32"/>
          <w:szCs w:val="32"/>
        </w:rPr>
      </w:pPr>
      <w:r>
        <w:rPr>
          <w:rFonts w:hint="eastAsia" w:ascii="仿宋_GB2312" w:eastAsia="仿宋_GB2312"/>
          <w:bCs/>
          <w:sz w:val="32"/>
          <w:szCs w:val="32"/>
        </w:rPr>
        <w:t>即法发</w:t>
      </w:r>
      <w:r>
        <w:rPr>
          <w:rFonts w:hint="eastAsia" w:ascii="仿宋_GB2312" w:eastAsia="仿宋_GB2312"/>
          <w:sz w:val="32"/>
          <w:szCs w:val="32"/>
        </w:rPr>
        <w:t>【2016】</w:t>
      </w:r>
      <w:r>
        <w:rPr>
          <w:rFonts w:hint="eastAsia" w:ascii="仿宋_GB2312" w:eastAsia="仿宋_GB2312"/>
          <w:bCs/>
          <w:sz w:val="32"/>
          <w:szCs w:val="32"/>
        </w:rPr>
        <w:t>14号</w:t>
      </w:r>
    </w:p>
    <w:p>
      <w:pPr>
        <w:spacing w:line="500" w:lineRule="exact"/>
        <w:ind w:firstLine="0" w:firstLineChars="0"/>
        <w:rPr>
          <w:rFonts w:ascii="仿宋_GB2312" w:hAnsi="Verdana" w:eastAsia="仿宋_GB2312" w:cs="宋体"/>
          <w:b/>
          <w:bCs/>
          <w:color w:val="000000"/>
          <w:kern w:val="0"/>
        </w:rPr>
      </w:pPr>
      <w:r>
        <w:rPr>
          <w:rFonts w:ascii="仿宋_GB2312" w:hAnsi="Verdana" w:eastAsia="仿宋_GB2312" w:cs="宋体"/>
          <w:b/>
          <w:bCs/>
          <w:color w:val="000000"/>
          <w:kern w:val="0"/>
        </w:rPr>
        <w:pict>
          <v:rect id="_x0000_i1025" o:spt="1" style="height:1.5pt;width:0pt;" fillcolor="#FF0000" filled="t" stroked="f" coordsize="21600,21600" o:hr="t" o:hrstd="t" o:hrnoshade="t" o:hralign="center">
            <v:path/>
            <v:fill on="t" focussize="0,0"/>
            <v:stroke on="f"/>
            <v:imagedata o:title=""/>
            <o:lock v:ext="edit"/>
            <w10:wrap type="none"/>
            <w10:anchorlock/>
          </v:rect>
        </w:pict>
      </w:r>
    </w:p>
    <w:p>
      <w:pPr>
        <w:spacing w:line="500" w:lineRule="exact"/>
        <w:ind w:firstLine="0" w:firstLineChars="0"/>
        <w:rPr>
          <w:rFonts w:ascii="仿宋_GB2312" w:hAnsi="Verdana" w:eastAsia="仿宋_GB2312" w:cs="宋体"/>
          <w:b/>
          <w:bCs/>
          <w:color w:val="000000"/>
          <w:kern w:val="0"/>
        </w:rPr>
      </w:pPr>
    </w:p>
    <w:p>
      <w:pPr>
        <w:spacing w:line="48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即墨市人民法院关于依法准许</w:t>
      </w:r>
    </w:p>
    <w:p>
      <w:pPr>
        <w:spacing w:line="48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经保监会备案的保险公司提供诉讼财产</w:t>
      </w:r>
    </w:p>
    <w:p>
      <w:pPr>
        <w:spacing w:line="48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保全责任保险担保的通知</w:t>
      </w:r>
    </w:p>
    <w:p>
      <w:pPr>
        <w:spacing w:line="560" w:lineRule="exact"/>
        <w:ind w:firstLine="640"/>
        <w:jc w:val="left"/>
        <w:rPr>
          <w:rFonts w:ascii="仿宋_GB2312" w:eastAsia="仿宋_GB2312"/>
          <w:sz w:val="32"/>
          <w:szCs w:val="32"/>
        </w:rPr>
      </w:pPr>
    </w:p>
    <w:p>
      <w:pPr>
        <w:spacing w:line="560" w:lineRule="exact"/>
        <w:ind w:firstLine="0" w:firstLineChars="0"/>
        <w:jc w:val="left"/>
        <w:rPr>
          <w:rFonts w:ascii="仿宋_GB2312" w:eastAsia="仿宋_GB2312"/>
          <w:sz w:val="32"/>
          <w:szCs w:val="32"/>
        </w:rPr>
      </w:pPr>
      <w:r>
        <w:rPr>
          <w:rFonts w:hint="eastAsia" w:ascii="仿宋_GB2312" w:eastAsia="仿宋_GB2312"/>
          <w:sz w:val="32"/>
          <w:szCs w:val="32"/>
        </w:rPr>
        <w:t>各部门：</w:t>
      </w:r>
    </w:p>
    <w:p>
      <w:pPr>
        <w:spacing w:line="560" w:lineRule="exact"/>
        <w:ind w:firstLine="640"/>
        <w:jc w:val="left"/>
        <w:rPr>
          <w:rFonts w:ascii="仿宋_GB2312" w:eastAsia="仿宋_GB2312" w:hAnsiTheme="minorEastAsia"/>
          <w:sz w:val="32"/>
          <w:szCs w:val="32"/>
        </w:rPr>
      </w:pPr>
      <w:r>
        <w:rPr>
          <w:rFonts w:hint="eastAsia" w:ascii="仿宋_GB2312" w:eastAsia="仿宋_GB2312"/>
          <w:sz w:val="32"/>
          <w:szCs w:val="32"/>
        </w:rPr>
        <w:t>为规范诉讼财产保全责任保险担保，方便当事人诉讼，减轻财产保全申请人负担，促进审判与执行工作的无缝衔接。根据</w:t>
      </w:r>
      <w:r>
        <w:rPr>
          <w:rFonts w:hint="eastAsia" w:ascii="仿宋_GB2312" w:eastAsia="仿宋_GB2312" w:hAnsiTheme="minorEastAsia"/>
          <w:sz w:val="32"/>
          <w:szCs w:val="32"/>
        </w:rPr>
        <w:t>《最高人民法院关于人民法院案件办理财产保全案件若干问题的规定》《</w:t>
      </w:r>
      <w:r>
        <w:rPr>
          <w:rFonts w:hint="eastAsia" w:ascii="仿宋_GB2312" w:eastAsia="仿宋_GB2312"/>
          <w:sz w:val="32"/>
          <w:szCs w:val="32"/>
        </w:rPr>
        <w:t>青岛市中级人民法院关于依法准许经保监会备案的保险公司提供诉讼财产保全责任保险担保的通知</w:t>
      </w:r>
      <w:r>
        <w:rPr>
          <w:rFonts w:hint="eastAsia" w:ascii="仿宋_GB2312" w:eastAsia="仿宋_GB2312" w:hAnsiTheme="minorEastAsia"/>
          <w:sz w:val="32"/>
          <w:szCs w:val="32"/>
        </w:rPr>
        <w:t>》的规定，现将有关事项通知如下：</w:t>
      </w:r>
    </w:p>
    <w:p>
      <w:pPr>
        <w:spacing w:line="560" w:lineRule="exact"/>
        <w:ind w:firstLine="640"/>
        <w:jc w:val="left"/>
        <w:rPr>
          <w:rFonts w:ascii="仿宋_GB2312" w:eastAsia="仿宋_GB2312" w:hAnsiTheme="minorEastAsia"/>
          <w:sz w:val="32"/>
          <w:szCs w:val="32"/>
        </w:rPr>
      </w:pPr>
      <w:r>
        <w:rPr>
          <w:rFonts w:hint="eastAsia" w:ascii="仿宋_GB2312" w:eastAsia="仿宋_GB2312" w:hAnsiTheme="minorEastAsia"/>
          <w:sz w:val="32"/>
          <w:szCs w:val="32"/>
        </w:rPr>
        <w:t>一、诉讼财产保全责任保险，是指保险机构以保全申请人为被保险人，向其提供保险产品为其财产保全申请向人民法院提供担保，并承担保全申请人因申请错误对被保全人依法应负赔偿责任的保险。</w:t>
      </w:r>
    </w:p>
    <w:p>
      <w:pPr>
        <w:spacing w:line="560" w:lineRule="exact"/>
        <w:ind w:firstLine="640"/>
        <w:jc w:val="left"/>
        <w:rPr>
          <w:rFonts w:ascii="仿宋_GB2312" w:eastAsia="仿宋_GB2312" w:hAnsiTheme="minorEastAsia"/>
          <w:sz w:val="32"/>
          <w:szCs w:val="32"/>
        </w:rPr>
      </w:pPr>
      <w:r>
        <w:rPr>
          <w:rFonts w:hint="eastAsia" w:ascii="仿宋_GB2312" w:eastAsia="仿宋_GB2312" w:hAnsiTheme="minorEastAsia"/>
          <w:sz w:val="32"/>
          <w:szCs w:val="32"/>
        </w:rPr>
        <w:t>二、经保监会备案具有诉讼财产保全责任保险承保资质的保险公司，均可作为保险人向人民法院提供财产保全担保，人民法院应审查该保险公司的承保资质。</w:t>
      </w:r>
    </w:p>
    <w:p>
      <w:pPr>
        <w:spacing w:line="560" w:lineRule="exact"/>
        <w:ind w:firstLine="640"/>
        <w:jc w:val="left"/>
        <w:rPr>
          <w:rFonts w:ascii="仿宋_GB2312" w:eastAsia="仿宋_GB2312" w:hAnsiTheme="minorEastAsia"/>
          <w:sz w:val="32"/>
          <w:szCs w:val="32"/>
        </w:rPr>
      </w:pPr>
      <w:r>
        <w:rPr>
          <w:rFonts w:hint="eastAsia" w:ascii="仿宋_GB2312" w:eastAsia="仿宋_GB2312" w:hAnsiTheme="minorEastAsia"/>
          <w:sz w:val="32"/>
          <w:szCs w:val="32"/>
        </w:rPr>
        <w:t>三、保险机构为当事人申请财产保全提供担保，当事人应当向人民法院提交符合规定格式的保单保函。</w:t>
      </w:r>
    </w:p>
    <w:p>
      <w:pPr>
        <w:spacing w:line="560" w:lineRule="exact"/>
        <w:ind w:firstLine="640"/>
        <w:jc w:val="left"/>
        <w:rPr>
          <w:rFonts w:ascii="仿宋_GB2312" w:eastAsia="仿宋_GB2312"/>
          <w:sz w:val="32"/>
          <w:szCs w:val="32"/>
        </w:rPr>
      </w:pPr>
      <w:r>
        <w:rPr>
          <w:rFonts w:hint="eastAsia" w:ascii="仿宋_GB2312" w:eastAsia="仿宋_GB2312"/>
          <w:sz w:val="32"/>
          <w:szCs w:val="32"/>
        </w:rPr>
        <w:t>四、当事人自愿选择保险公司投保，人民法院不得指定承保财产保全责任保险的保险公司。</w:t>
      </w:r>
    </w:p>
    <w:p>
      <w:pPr>
        <w:spacing w:line="560" w:lineRule="exact"/>
        <w:ind w:firstLine="640"/>
        <w:jc w:val="left"/>
        <w:rPr>
          <w:rFonts w:ascii="仿宋_GB2312" w:eastAsia="仿宋_GB2312"/>
          <w:sz w:val="32"/>
          <w:szCs w:val="32"/>
        </w:rPr>
      </w:pPr>
      <w:r>
        <w:rPr>
          <w:rFonts w:hint="eastAsia" w:ascii="仿宋_GB2312" w:eastAsia="仿宋_GB2312"/>
          <w:sz w:val="32"/>
          <w:szCs w:val="32"/>
        </w:rPr>
        <w:t>五、诉讼财产保全在审查诉讼财产保全立案时，应审查保单保函的一下内容：</w:t>
      </w:r>
    </w:p>
    <w:p>
      <w:pPr>
        <w:spacing w:line="560" w:lineRule="exact"/>
        <w:ind w:firstLine="227" w:firstLineChars="71"/>
        <w:jc w:val="left"/>
        <w:rPr>
          <w:rFonts w:ascii="仿宋_GB2312" w:eastAsia="仿宋_GB2312"/>
          <w:sz w:val="32"/>
          <w:szCs w:val="32"/>
        </w:rPr>
      </w:pPr>
      <w:r>
        <w:rPr>
          <w:rFonts w:hint="eastAsia" w:ascii="仿宋_GB2312" w:eastAsia="仿宋_GB2312"/>
          <w:sz w:val="32"/>
          <w:szCs w:val="32"/>
        </w:rPr>
        <w:t xml:space="preserve">   （一）申请人、被申请人的基本情况；</w:t>
      </w:r>
    </w:p>
    <w:p>
      <w:pPr>
        <w:spacing w:line="560" w:lineRule="exact"/>
        <w:ind w:firstLine="227" w:firstLineChars="71"/>
        <w:jc w:val="left"/>
        <w:rPr>
          <w:rFonts w:ascii="仿宋_GB2312" w:eastAsia="仿宋_GB2312"/>
          <w:sz w:val="32"/>
          <w:szCs w:val="32"/>
        </w:rPr>
      </w:pPr>
      <w:r>
        <w:rPr>
          <w:rFonts w:hint="eastAsia" w:ascii="仿宋_GB2312" w:eastAsia="仿宋_GB2312"/>
          <w:sz w:val="32"/>
          <w:szCs w:val="32"/>
        </w:rPr>
        <w:t xml:space="preserve">   （二）担保金额；</w:t>
      </w:r>
    </w:p>
    <w:p>
      <w:pPr>
        <w:spacing w:line="560" w:lineRule="exact"/>
        <w:ind w:firstLine="227" w:firstLineChars="71"/>
        <w:jc w:val="left"/>
        <w:rPr>
          <w:rFonts w:ascii="仿宋_GB2312" w:eastAsia="仿宋_GB2312"/>
          <w:sz w:val="32"/>
          <w:szCs w:val="32"/>
        </w:rPr>
      </w:pPr>
      <w:r>
        <w:rPr>
          <w:rFonts w:hint="eastAsia" w:ascii="仿宋_GB2312" w:eastAsia="仿宋_GB2312"/>
          <w:sz w:val="32"/>
          <w:szCs w:val="32"/>
        </w:rPr>
        <w:t xml:space="preserve">   （三）担保的有效期；</w:t>
      </w:r>
    </w:p>
    <w:p>
      <w:pPr>
        <w:spacing w:line="560" w:lineRule="exact"/>
        <w:ind w:firstLine="227" w:firstLineChars="71"/>
        <w:jc w:val="left"/>
        <w:rPr>
          <w:rFonts w:ascii="仿宋_GB2312" w:eastAsia="仿宋_GB2312"/>
          <w:sz w:val="32"/>
          <w:szCs w:val="32"/>
        </w:rPr>
      </w:pPr>
      <w:r>
        <w:rPr>
          <w:rFonts w:hint="eastAsia" w:ascii="仿宋_GB2312" w:eastAsia="仿宋_GB2312"/>
          <w:sz w:val="32"/>
          <w:szCs w:val="32"/>
        </w:rPr>
        <w:t xml:space="preserve">   （四）具有因申请财产保全错误，由保险机构在担保金额范围内赔偿被保全人因保全所遭受损失的明确意思表示；</w:t>
      </w:r>
    </w:p>
    <w:p>
      <w:pPr>
        <w:spacing w:line="560" w:lineRule="exact"/>
        <w:ind w:firstLine="707" w:firstLineChars="221"/>
        <w:jc w:val="left"/>
        <w:rPr>
          <w:rFonts w:ascii="仿宋_GB2312" w:eastAsia="仿宋_GB2312"/>
          <w:sz w:val="32"/>
          <w:szCs w:val="32"/>
        </w:rPr>
      </w:pPr>
      <w:r>
        <w:rPr>
          <w:rFonts w:hint="eastAsia" w:ascii="仿宋_GB2312" w:eastAsia="仿宋_GB2312"/>
          <w:sz w:val="32"/>
          <w:szCs w:val="32"/>
        </w:rPr>
        <w:t>（五）本担保为不可撤销保证；</w:t>
      </w:r>
    </w:p>
    <w:p>
      <w:pPr>
        <w:spacing w:line="560" w:lineRule="exact"/>
        <w:ind w:firstLine="707" w:firstLineChars="221"/>
        <w:jc w:val="left"/>
        <w:rPr>
          <w:rFonts w:ascii="仿宋_GB2312" w:eastAsia="仿宋_GB2312"/>
          <w:sz w:val="32"/>
          <w:szCs w:val="32"/>
        </w:rPr>
      </w:pPr>
      <w:r>
        <w:rPr>
          <w:rFonts w:hint="eastAsia" w:ascii="仿宋_GB2312" w:eastAsia="仿宋_GB2312"/>
          <w:sz w:val="32"/>
          <w:szCs w:val="32"/>
        </w:rPr>
        <w:t>（六）保险机构名称并加盖印章；</w:t>
      </w:r>
    </w:p>
    <w:p>
      <w:pPr>
        <w:spacing w:line="560" w:lineRule="exact"/>
        <w:ind w:firstLine="704" w:firstLineChars="220"/>
        <w:jc w:val="left"/>
        <w:rPr>
          <w:rFonts w:ascii="仿宋_GB2312" w:eastAsia="仿宋_GB2312"/>
          <w:sz w:val="32"/>
          <w:szCs w:val="32"/>
        </w:rPr>
      </w:pPr>
      <w:r>
        <w:rPr>
          <w:rFonts w:hint="eastAsia" w:ascii="仿宋_GB2312" w:eastAsia="仿宋_GB2312"/>
          <w:sz w:val="32"/>
          <w:szCs w:val="32"/>
        </w:rPr>
        <w:t>（七）保函出具日期。</w:t>
      </w:r>
    </w:p>
    <w:p>
      <w:pPr>
        <w:spacing w:line="560" w:lineRule="exact"/>
        <w:ind w:firstLine="640"/>
        <w:jc w:val="left"/>
        <w:rPr>
          <w:rFonts w:ascii="仿宋_GB2312" w:eastAsia="仿宋_GB2312"/>
          <w:sz w:val="32"/>
          <w:szCs w:val="32"/>
        </w:rPr>
      </w:pPr>
      <w:r>
        <w:rPr>
          <w:rFonts w:hint="eastAsia" w:ascii="仿宋_GB2312" w:eastAsia="仿宋_GB2312"/>
          <w:sz w:val="32"/>
          <w:szCs w:val="32"/>
        </w:rPr>
        <w:t>六、开展财产保全工作，人民法院不得强制要求保全担保形式或设置额外条件。</w:t>
      </w:r>
    </w:p>
    <w:p>
      <w:pPr>
        <w:spacing w:line="560" w:lineRule="exact"/>
        <w:ind w:firstLine="640"/>
        <w:jc w:val="left"/>
        <w:rPr>
          <w:rFonts w:ascii="仿宋_GB2312" w:eastAsia="仿宋_GB2312"/>
          <w:sz w:val="32"/>
          <w:szCs w:val="32"/>
        </w:rPr>
      </w:pPr>
      <w:r>
        <w:rPr>
          <w:rFonts w:hint="eastAsia" w:ascii="仿宋_GB2312" w:eastAsia="仿宋_GB2312"/>
          <w:sz w:val="32"/>
          <w:szCs w:val="32"/>
        </w:rPr>
        <w:t xml:space="preserve">特此通知。  </w:t>
      </w:r>
    </w:p>
    <w:p>
      <w:pPr>
        <w:ind w:firstLine="5120" w:firstLineChars="1600"/>
        <w:jc w:val="left"/>
        <w:rPr>
          <w:rFonts w:hint="eastAsia" w:ascii="仿宋_GB2312" w:eastAsia="仿宋_GB2312"/>
          <w:sz w:val="32"/>
          <w:szCs w:val="32"/>
        </w:rPr>
      </w:pPr>
    </w:p>
    <w:p>
      <w:pPr>
        <w:ind w:firstLine="5120" w:firstLineChars="1600"/>
        <w:jc w:val="left"/>
        <w:rPr>
          <w:rFonts w:ascii="仿宋_GB2312" w:eastAsia="仿宋_GB2312"/>
          <w:sz w:val="32"/>
          <w:szCs w:val="32"/>
        </w:rPr>
      </w:pPr>
      <w:bookmarkStart w:id="0" w:name="_GoBack"/>
      <w:bookmarkEnd w:id="0"/>
      <w:r>
        <w:rPr>
          <w:rFonts w:hint="eastAsia" w:ascii="仿宋_GB2312" w:eastAsia="仿宋_GB2312"/>
          <w:sz w:val="32"/>
          <w:szCs w:val="32"/>
        </w:rPr>
        <w:t>即墨市人民法院</w:t>
      </w:r>
    </w:p>
    <w:p>
      <w:pPr>
        <w:ind w:firstLine="640"/>
        <w:jc w:val="left"/>
        <w:rPr>
          <w:rFonts w:ascii="仿宋_GB2312" w:eastAsia="仿宋_GB2312"/>
          <w:sz w:val="32"/>
          <w:szCs w:val="32"/>
        </w:rPr>
      </w:pPr>
      <w:r>
        <w:rPr>
          <w:rFonts w:hint="eastAsia" w:ascii="仿宋_GB2312" w:eastAsia="仿宋_GB2312"/>
          <w:sz w:val="32"/>
          <w:szCs w:val="32"/>
        </w:rPr>
        <w:t xml:space="preserve">                        二</w:t>
      </w:r>
      <w:r>
        <w:rPr>
          <w:rFonts w:hint="eastAsia" w:ascii="仿宋_GB2312"/>
          <w:sz w:val="32"/>
          <w:szCs w:val="32"/>
        </w:rPr>
        <w:t>〇</w:t>
      </w:r>
      <w:r>
        <w:rPr>
          <w:rFonts w:hint="eastAsia" w:ascii="仿宋_GB2312" w:eastAsia="仿宋_GB2312"/>
          <w:sz w:val="32"/>
          <w:szCs w:val="32"/>
        </w:rPr>
        <w:t>一六年十二月二十日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37"/>
    <w:rsid w:val="00032E6D"/>
    <w:rsid w:val="00083832"/>
    <w:rsid w:val="000849EB"/>
    <w:rsid w:val="000932CC"/>
    <w:rsid w:val="000D698D"/>
    <w:rsid w:val="0011572A"/>
    <w:rsid w:val="001160E0"/>
    <w:rsid w:val="00117660"/>
    <w:rsid w:val="0016711A"/>
    <w:rsid w:val="001D4D5E"/>
    <w:rsid w:val="00310A31"/>
    <w:rsid w:val="00321039"/>
    <w:rsid w:val="003A530B"/>
    <w:rsid w:val="003D1418"/>
    <w:rsid w:val="003E607A"/>
    <w:rsid w:val="003F1E43"/>
    <w:rsid w:val="003F55EB"/>
    <w:rsid w:val="004523B1"/>
    <w:rsid w:val="00467CFD"/>
    <w:rsid w:val="004747E9"/>
    <w:rsid w:val="00486208"/>
    <w:rsid w:val="00516A6E"/>
    <w:rsid w:val="005408F2"/>
    <w:rsid w:val="00571F1A"/>
    <w:rsid w:val="00585DE2"/>
    <w:rsid w:val="00587E11"/>
    <w:rsid w:val="005A3AEF"/>
    <w:rsid w:val="006D65B7"/>
    <w:rsid w:val="00721B4E"/>
    <w:rsid w:val="0076067D"/>
    <w:rsid w:val="008668D5"/>
    <w:rsid w:val="00884249"/>
    <w:rsid w:val="00891469"/>
    <w:rsid w:val="008B1261"/>
    <w:rsid w:val="008E5C64"/>
    <w:rsid w:val="009073F9"/>
    <w:rsid w:val="00983DAC"/>
    <w:rsid w:val="009A10FC"/>
    <w:rsid w:val="00A21537"/>
    <w:rsid w:val="00A61603"/>
    <w:rsid w:val="00A9450D"/>
    <w:rsid w:val="00AA4DBD"/>
    <w:rsid w:val="00AE4EFE"/>
    <w:rsid w:val="00B35E12"/>
    <w:rsid w:val="00B96A39"/>
    <w:rsid w:val="00BB2631"/>
    <w:rsid w:val="00BD1A1C"/>
    <w:rsid w:val="00BE402B"/>
    <w:rsid w:val="00C52E3A"/>
    <w:rsid w:val="00C8587A"/>
    <w:rsid w:val="00C8712D"/>
    <w:rsid w:val="00CB163D"/>
    <w:rsid w:val="00D760E5"/>
    <w:rsid w:val="00DA0937"/>
    <w:rsid w:val="00DB3356"/>
    <w:rsid w:val="00DC18CE"/>
    <w:rsid w:val="00DE226B"/>
    <w:rsid w:val="00E23026"/>
    <w:rsid w:val="00E36609"/>
    <w:rsid w:val="00E75F5F"/>
    <w:rsid w:val="00E95108"/>
    <w:rsid w:val="00EA0B73"/>
    <w:rsid w:val="00EB0183"/>
    <w:rsid w:val="00EB5D0F"/>
    <w:rsid w:val="00FA5BA7"/>
    <w:rsid w:val="00FC76ED"/>
    <w:rsid w:val="03EA4F75"/>
    <w:rsid w:val="6E3D1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pPr>
  </w:style>
  <w:style w:type="paragraph" w:customStyle="1" w:styleId="9">
    <w:name w:val="样式1"/>
    <w:basedOn w:val="10"/>
    <w:next w:val="10"/>
    <w:link w:val="12"/>
    <w:qFormat/>
    <w:uiPriority w:val="0"/>
    <w:pPr>
      <w:ind w:firstLine="360"/>
    </w:pPr>
  </w:style>
  <w:style w:type="paragraph" w:styleId="10">
    <w:name w:val="No Spacing"/>
    <w:link w:val="11"/>
    <w:qFormat/>
    <w:uiPriority w:val="1"/>
    <w:pPr>
      <w:widowControl w:val="0"/>
      <w:spacing w:line="24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customStyle="1" w:styleId="11">
    <w:name w:val="无间隔 Char"/>
    <w:basedOn w:val="4"/>
    <w:link w:val="10"/>
    <w:uiPriority w:val="1"/>
  </w:style>
  <w:style w:type="character" w:customStyle="1" w:styleId="12">
    <w:name w:val="样式1 Char"/>
    <w:basedOn w:val="11"/>
    <w:link w:val="9"/>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113</Words>
  <Characters>647</Characters>
  <Lines>5</Lines>
  <Paragraphs>1</Paragraphs>
  <TotalTime>0</TotalTime>
  <ScaleCrop>false</ScaleCrop>
  <LinksUpToDate>false</LinksUpToDate>
  <CharactersWithSpaces>759</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2018-09-17T07:04:00Z</dcterms:created>
  <dc:creator>微软用户</dc:creator>
  <cp:lastModifiedBy>予智</cp:lastModifiedBy>
  <cp:lastPrinted>2018-06-04T01:04:00Z</cp:lastPrinted>
  <dcterms:modified xsi:type="dcterms:W3CDTF">2018-09-25T03:07:30Z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